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4FB8B">
      <w:pPr>
        <w:spacing w:line="700" w:lineRule="exact"/>
        <w:jc w:val="center"/>
        <w:rPr>
          <w:rFonts w:hint="eastAsia" w:ascii="方正小标宋简体" w:hAnsi="黑体" w:eastAsia="方正小标宋简体"/>
          <w:w w:val="100"/>
          <w:sz w:val="44"/>
          <w:szCs w:val="32"/>
        </w:rPr>
      </w:pPr>
      <w:r>
        <w:rPr>
          <w:rFonts w:hint="default" w:ascii="Times New Roman" w:hAnsi="Times New Roman" w:eastAsia="方正小标宋简体" w:cs="Times New Roman"/>
          <w:w w:val="100"/>
          <w:sz w:val="44"/>
          <w:szCs w:val="32"/>
          <w:highlight w:val="none"/>
          <w:lang w:val="en-US" w:eastAsia="zh-CN"/>
        </w:rPr>
        <w:t>关于举办</w:t>
      </w:r>
      <w:r>
        <w:rPr>
          <w:rFonts w:hint="eastAsia" w:ascii="方正小标宋简体" w:hAnsi="黑体" w:eastAsia="方正小标宋简体"/>
          <w:w w:val="100"/>
          <w:sz w:val="44"/>
          <w:szCs w:val="32"/>
        </w:rPr>
        <w:t>“青创北京”</w:t>
      </w:r>
      <w:r>
        <w:rPr>
          <w:rFonts w:hint="eastAsia" w:eastAsia="方正小标宋简体"/>
          <w:w w:val="100"/>
          <w:sz w:val="44"/>
          <w:szCs w:val="32"/>
        </w:rPr>
        <w:t>2</w:t>
      </w:r>
      <w:r>
        <w:rPr>
          <w:rFonts w:eastAsia="方正小标宋简体"/>
          <w:w w:val="100"/>
          <w:sz w:val="44"/>
          <w:szCs w:val="32"/>
        </w:rPr>
        <w:t>02</w:t>
      </w:r>
      <w:r>
        <w:rPr>
          <w:rFonts w:hint="eastAsia" w:eastAsia="方正小标宋简体"/>
          <w:w w:val="100"/>
          <w:sz w:val="44"/>
          <w:szCs w:val="32"/>
          <w:lang w:val="en-US" w:eastAsia="zh-CN"/>
        </w:rPr>
        <w:t>5</w:t>
      </w:r>
      <w:r>
        <w:rPr>
          <w:rFonts w:hint="eastAsia" w:ascii="方正小标宋简体" w:hAnsi="黑体" w:eastAsia="方正小标宋简体"/>
          <w:w w:val="100"/>
          <w:sz w:val="44"/>
          <w:szCs w:val="32"/>
        </w:rPr>
        <w:t>年“挑战杯”</w:t>
      </w:r>
    </w:p>
    <w:p w14:paraId="1012AC7D">
      <w:pPr>
        <w:spacing w:line="700" w:lineRule="exact"/>
        <w:jc w:val="center"/>
        <w:rPr>
          <w:rFonts w:hint="eastAsia" w:ascii="方正小标宋简体" w:hAnsi="黑体" w:eastAsia="方正小标宋简体"/>
          <w:w w:val="100"/>
          <w:sz w:val="44"/>
          <w:szCs w:val="32"/>
        </w:rPr>
      </w:pPr>
      <w:r>
        <w:rPr>
          <w:rFonts w:hint="eastAsia" w:ascii="方正小标宋简体" w:hAnsi="黑体" w:eastAsia="方正小标宋简体"/>
          <w:w w:val="100"/>
          <w:sz w:val="44"/>
          <w:szCs w:val="32"/>
        </w:rPr>
        <w:t>首都大学生课外学术科技作品竞赛</w:t>
      </w:r>
      <w:bookmarkStart w:id="0" w:name="OLE_LINK1"/>
      <w:bookmarkStart w:id="1" w:name="OLE_LINK2"/>
    </w:p>
    <w:p w14:paraId="2334F3FA">
      <w:pPr>
        <w:spacing w:line="700" w:lineRule="exact"/>
        <w:jc w:val="center"/>
        <w:rPr>
          <w:rFonts w:hint="default" w:ascii="方正小标宋简体" w:hAnsi="黑体" w:eastAsia="方正小标宋简体"/>
          <w:w w:val="100"/>
          <w:sz w:val="44"/>
          <w:szCs w:val="32"/>
          <w:lang w:val="en-US" w:eastAsia="zh-CN"/>
        </w:rPr>
      </w:pPr>
      <w:r>
        <w:rPr>
          <w:rFonts w:hint="eastAsia" w:ascii="方正小标宋简体" w:hAnsi="黑体" w:eastAsia="方正小标宋简体"/>
          <w:w w:val="100"/>
          <w:sz w:val="44"/>
          <w:szCs w:val="32"/>
        </w:rPr>
        <w:t>“青</w:t>
      </w:r>
      <w:r>
        <w:rPr>
          <w:rFonts w:hint="eastAsia" w:ascii="方正小标宋简体" w:hAnsi="黑体" w:eastAsia="方正小标宋简体"/>
          <w:w w:val="100"/>
          <w:sz w:val="44"/>
          <w:szCs w:val="32"/>
          <w:lang w:val="en-US" w:eastAsia="zh-CN"/>
        </w:rPr>
        <w:t>聚AI</w:t>
      </w:r>
      <w:r>
        <w:rPr>
          <w:rFonts w:hint="eastAsia" w:ascii="方正小标宋简体" w:hAnsi="黑体" w:eastAsia="方正小标宋简体"/>
          <w:w w:val="100"/>
          <w:sz w:val="44"/>
          <w:szCs w:val="32"/>
        </w:rPr>
        <w:t>”</w:t>
      </w:r>
      <w:r>
        <w:rPr>
          <w:rFonts w:hint="eastAsia" w:ascii="方正小标宋简体" w:hAnsi="黑体" w:eastAsia="方正小标宋简体"/>
          <w:w w:val="100"/>
          <w:sz w:val="44"/>
          <w:szCs w:val="32"/>
          <w:lang w:val="en-US" w:eastAsia="zh-CN"/>
        </w:rPr>
        <w:t>人工智能+</w:t>
      </w:r>
      <w:r>
        <w:rPr>
          <w:rFonts w:hint="eastAsia" w:ascii="方正小标宋简体" w:hAnsi="黑体" w:eastAsia="方正小标宋简体"/>
          <w:w w:val="100"/>
          <w:sz w:val="44"/>
          <w:szCs w:val="32"/>
        </w:rPr>
        <w:t>专项赛</w:t>
      </w:r>
      <w:bookmarkEnd w:id="0"/>
      <w:bookmarkEnd w:id="1"/>
      <w:r>
        <w:rPr>
          <w:rFonts w:hint="eastAsia" w:ascii="方正小标宋简体" w:hAnsi="黑体" w:eastAsia="方正小标宋简体"/>
          <w:w w:val="100"/>
          <w:sz w:val="44"/>
          <w:szCs w:val="32"/>
          <w:lang w:val="en-US" w:eastAsia="zh-CN"/>
        </w:rPr>
        <w:t>的通知</w:t>
      </w:r>
    </w:p>
    <w:p w14:paraId="36AA3AD9">
      <w:pPr>
        <w:spacing w:line="560" w:lineRule="exact"/>
        <w:ind w:firstLine="570"/>
        <w:rPr>
          <w:rFonts w:hint="eastAsia" w:ascii="仿宋_GB2312" w:hAnsi="仿宋" w:eastAsia="仿宋_GB2312"/>
          <w:bCs/>
          <w:sz w:val="32"/>
          <w:szCs w:val="32"/>
        </w:rPr>
      </w:pPr>
    </w:p>
    <w:p w14:paraId="41808F31">
      <w:pPr>
        <w:spacing w:line="560" w:lineRule="exact"/>
        <w:ind w:firstLine="570"/>
        <w:rPr>
          <w:rFonts w:ascii="仿宋_GB2312" w:hAnsi="仿宋" w:eastAsia="仿宋_GB2312"/>
          <w:bCs/>
          <w:sz w:val="32"/>
          <w:szCs w:val="32"/>
        </w:rPr>
      </w:pPr>
      <w:r>
        <w:rPr>
          <w:rFonts w:hint="eastAsia" w:ascii="仿宋_GB2312" w:hAnsi="仿宋" w:eastAsia="仿宋_GB2312"/>
          <w:bCs/>
          <w:sz w:val="32"/>
          <w:szCs w:val="32"/>
        </w:rPr>
        <w:t>拟在“青创北京”</w:t>
      </w:r>
      <w:r>
        <w:rPr>
          <w:rFonts w:hint="eastAsia" w:eastAsia="仿宋_GB2312"/>
          <w:bCs/>
          <w:sz w:val="32"/>
          <w:szCs w:val="32"/>
        </w:rPr>
        <w:t>2</w:t>
      </w:r>
      <w:r>
        <w:rPr>
          <w:rFonts w:eastAsia="仿宋_GB2312"/>
          <w:bCs/>
          <w:sz w:val="32"/>
          <w:szCs w:val="32"/>
        </w:rPr>
        <w:t>02</w:t>
      </w:r>
      <w:r>
        <w:rPr>
          <w:rFonts w:hint="eastAsia" w:eastAsia="仿宋_GB2312"/>
          <w:bCs/>
          <w:sz w:val="32"/>
          <w:szCs w:val="32"/>
          <w:lang w:val="en-US" w:eastAsia="zh-CN"/>
        </w:rPr>
        <w:t>5</w:t>
      </w:r>
      <w:r>
        <w:rPr>
          <w:rFonts w:hint="eastAsia" w:ascii="仿宋_GB2312" w:hAnsi="仿宋" w:eastAsia="仿宋_GB2312"/>
          <w:bCs/>
          <w:sz w:val="32"/>
          <w:szCs w:val="32"/>
        </w:rPr>
        <w:t>年“挑战杯”首都大学生课外学术科技作品竞赛主框架下举办“青聚AI”人工智能+专项赛，现将有关事宜通知如下。</w:t>
      </w:r>
    </w:p>
    <w:p w14:paraId="2F2AC13D">
      <w:pPr>
        <w:spacing w:line="560" w:lineRule="exact"/>
        <w:ind w:firstLine="570"/>
        <w:rPr>
          <w:rFonts w:ascii="黑体" w:hAnsi="黑体" w:eastAsia="黑体"/>
          <w:sz w:val="32"/>
          <w:szCs w:val="32"/>
        </w:rPr>
      </w:pPr>
      <w:r>
        <w:rPr>
          <w:rFonts w:hint="eastAsia" w:ascii="黑体" w:hAnsi="黑体" w:eastAsia="黑体"/>
          <w:sz w:val="32"/>
          <w:szCs w:val="32"/>
        </w:rPr>
        <w:t>一、参赛对象</w:t>
      </w:r>
    </w:p>
    <w:p w14:paraId="1E757C0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2025年6月1日以前正式注册的国内全日制非成人教育的各类高等院校在校专科生、本科生、硕士研究生和博士研究生（均不含在职研究生）均可申报作品参赛，以个人或团队形式参赛均可，每个团队不超过10人（含作品申报者），每件作品可由不超过3名教师指导完成。按照学历最高的参赛成员划分至专科组、本科组、硕士组和博士组分开评审。可以跨专业、跨校、跨地域组队。参赛人员年龄在40周岁以下，即1985年6月1日（含）以后出生。</w:t>
      </w:r>
    </w:p>
    <w:p w14:paraId="3F60F44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校硕博连读生（直博生）若在2025年6月1日以前未通过博士资格考试的，按硕士生学历申报作品，若通过，则按博士生学历申报作品。没有实行资格考试制度的学校，按照前两年为硕士、后续为博士学历申报作品。本硕博连读生，按照四年、二年及后续分别对应本、硕、博申报。</w:t>
      </w:r>
    </w:p>
    <w:p w14:paraId="323C6E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鼓励支持中外青年联合组队参赛。除上述参赛人员范围外，还主要包括具有国外普通高等院校学籍的在读学生（主要指有国外学籍的外籍学生及中国籍海外留学生）和具有外国国籍、国内普通高等院校学籍的全日制非成人教育在读学生（主要指外籍来华留学生）。相关要求参照上述内容。</w:t>
      </w:r>
    </w:p>
    <w:p w14:paraId="4EBA1803">
      <w:pPr>
        <w:pStyle w:val="5"/>
        <w:bidi w:val="0"/>
        <w:rPr>
          <w:rFonts w:hint="eastAsia" w:ascii="Times New Roman" w:hAnsi="Times New Roman" w:cs="Times New Roman"/>
        </w:rPr>
      </w:pPr>
      <w:r>
        <w:rPr>
          <w:rFonts w:hint="eastAsia" w:ascii="Times New Roman" w:hAnsi="Times New Roman" w:cs="Times New Roman"/>
        </w:rPr>
        <w:t>二、赛道安排</w:t>
      </w:r>
    </w:p>
    <w:p w14:paraId="0A97F66A">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（一）“人工智能+”创意赛</w:t>
      </w:r>
    </w:p>
    <w:p w14:paraId="627DD28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1.赛道介绍</w:t>
      </w:r>
    </w:p>
    <w:p w14:paraId="58F2C01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赛道为开放式创意赛道，注重作品的创新创意。参赛者可基于学科实际及兴趣爱好，借助大模型技术，通过零代码或低代码完成人工智能原生应用的设计、开发和线上运行，体验人工智能原生应用从开发、展示到运行的全流程。</w:t>
      </w:r>
    </w:p>
    <w:p w14:paraId="2D8BD994">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2.作品形式</w:t>
      </w:r>
    </w:p>
    <w:p w14:paraId="5CEED7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需提交项目策划书、项目视频介绍、线上链接等材料。</w:t>
      </w:r>
    </w:p>
    <w:p w14:paraId="5211EA47">
      <w:pPr>
        <w:widowControl w:val="0"/>
        <w:spacing w:line="560" w:lineRule="exact"/>
        <w:ind w:firstLine="643" w:firstLineChars="200"/>
        <w:jc w:val="both"/>
        <w:rPr>
          <w:rFonts w:hint="eastAsia" w:ascii="楷体_GB2312" w:hAnsi="楷体_GB2312" w:eastAsia="楷体_GB2312" w:cs="楷体_GB2312"/>
          <w:b/>
          <w:kern w:val="0"/>
          <w:sz w:val="32"/>
          <w:szCs w:val="32"/>
          <w:highlight w:val="none"/>
        </w:rPr>
      </w:pPr>
      <w:r>
        <w:rPr>
          <w:rFonts w:hint="eastAsia" w:ascii="楷体_GB2312" w:hAnsi="楷体_GB2312" w:eastAsia="楷体_GB2312" w:cs="楷体_GB2312"/>
          <w:b/>
          <w:kern w:val="0"/>
          <w:sz w:val="32"/>
          <w:szCs w:val="32"/>
          <w:highlight w:val="none"/>
        </w:rPr>
        <w:t>（二）“人工智能+”应用赛</w:t>
      </w:r>
    </w:p>
    <w:p w14:paraId="1A3176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1.赛道介绍</w:t>
      </w:r>
    </w:p>
    <w:p w14:paraId="1F310BD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赛道鼓励广大参赛者既瞄准国家重大战略需求与科技前沿问题，又从保障和改善民生、为人民创造美好生活的需要出发，充分利用自身所学所长，助力人工智能技术与各行业深度融合的“人工智能+”向纵深发展。</w:t>
      </w:r>
    </w:p>
    <w:p w14:paraId="5B81A03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2.作品形式</w:t>
      </w:r>
    </w:p>
    <w:p w14:paraId="22967EA5">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需提交项目介绍和展示材料、佐证材料等。作品（实物或者技术）须能通过视频或图文形式全方位展现。</w:t>
      </w:r>
    </w:p>
    <w:p w14:paraId="693D6BD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3.选题研究方向参考</w:t>
      </w:r>
    </w:p>
    <w:p w14:paraId="48ADA6B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sectPr>
          <w:pgSz w:w="11906" w:h="16838"/>
          <w:pgMar w:top="1440" w:right="1800" w:bottom="1440" w:left="1800" w:header="851" w:footer="992" w:gutter="0"/>
          <w:cols w:space="425" w:num="1"/>
          <w:docGrid w:type="lines" w:linePitch="312" w:charSpace="0"/>
        </w:sectPr>
      </w:pPr>
    </w:p>
    <w:p w14:paraId="1EACDB8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1</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人工智能+农业发展</w:t>
      </w:r>
    </w:p>
    <w:p w14:paraId="1B5786A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2</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人工智能+工业制造</w:t>
      </w:r>
    </w:p>
    <w:p w14:paraId="15AC9F4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3</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人工智能+医疗健康</w:t>
      </w:r>
    </w:p>
    <w:p w14:paraId="1DA8FADA">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4</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人工智能+教育教学</w:t>
      </w:r>
    </w:p>
    <w:p w14:paraId="0634E1C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5</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人工智能+交通运输</w:t>
      </w:r>
    </w:p>
    <w:p w14:paraId="7D1E16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6</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人工智能+环境保护</w:t>
      </w:r>
    </w:p>
    <w:p w14:paraId="01719ED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7</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人工智能+政务管理</w:t>
      </w:r>
    </w:p>
    <w:p w14:paraId="4A96B11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8</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人工智能+文化旅游</w:t>
      </w:r>
    </w:p>
    <w:p w14:paraId="79A2703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eastAsia" w:eastAsia="仿宋_GB2312" w:cs="Times New Roman"/>
          <w:sz w:val="32"/>
          <w:szCs w:val="32"/>
          <w:lang w:eastAsia="zh-CN"/>
        </w:rPr>
        <w:t>（</w:t>
      </w:r>
      <w:r>
        <w:rPr>
          <w:rFonts w:hint="eastAsia" w:eastAsia="仿宋_GB2312" w:cs="Times New Roman"/>
          <w:sz w:val="32"/>
          <w:szCs w:val="32"/>
          <w:lang w:val="en-US" w:eastAsia="zh-CN"/>
        </w:rPr>
        <w:t>9</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人工智能+其他综合领域</w:t>
      </w:r>
    </w:p>
    <w:p w14:paraId="519AB6E1">
      <w:pPr>
        <w:spacing w:line="560" w:lineRule="exact"/>
        <w:ind w:firstLine="570"/>
        <w:rPr>
          <w:rFonts w:hint="default" w:ascii="黑体" w:hAnsi="黑体" w:eastAsia="黑体"/>
          <w:sz w:val="32"/>
          <w:szCs w:val="32"/>
          <w:lang w:val="en-US" w:eastAsia="zh-CN"/>
        </w:rPr>
      </w:pPr>
      <w:r>
        <w:rPr>
          <w:rFonts w:hint="eastAsia" w:ascii="黑体" w:hAnsi="黑体" w:eastAsia="黑体"/>
          <w:sz w:val="32"/>
          <w:szCs w:val="32"/>
        </w:rPr>
        <w:t>三、</w:t>
      </w:r>
      <w:r>
        <w:rPr>
          <w:rFonts w:hint="eastAsia" w:ascii="黑体" w:hAnsi="黑体" w:eastAsia="黑体"/>
          <w:sz w:val="32"/>
          <w:szCs w:val="32"/>
          <w:lang w:val="en-US" w:eastAsia="zh-CN"/>
        </w:rPr>
        <w:t>作品要求及奖项设置</w:t>
      </w:r>
    </w:p>
    <w:p w14:paraId="7950F06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eastAsia="仿宋_GB2312"/>
          <w:bCs/>
          <w:sz w:val="32"/>
          <w:szCs w:val="32"/>
        </w:rPr>
        <w:t>1</w:t>
      </w:r>
      <w:r>
        <w:rPr>
          <w:rFonts w:hint="eastAsia" w:ascii="仿宋_GB2312" w:hAnsi="仿宋" w:eastAsia="仿宋_GB2312"/>
          <w:bCs/>
          <w:sz w:val="32"/>
          <w:szCs w:val="32"/>
        </w:rPr>
        <w:t>.</w:t>
      </w:r>
      <w:r>
        <w:rPr>
          <w:rFonts w:hint="eastAsia" w:ascii="Times New Roman" w:hAnsi="Times New Roman" w:eastAsia="仿宋_GB2312" w:cs="Times New Roman"/>
          <w:sz w:val="32"/>
          <w:szCs w:val="32"/>
        </w:rPr>
        <w:t>同一作品不得同时参加本届竞赛主体赛、其他专项赛，仅可参加本专项赛的其中一个赛道，往届报送过的作品不得重复报送。毕业设计和课程设计（论文）、学年论文和学位论文、国际竞赛中获奖的作品、获国家级奖励成果（含本竞赛主办单位参与举办的其他全国性竞赛的获奖作品）等均不在参赛范围之列。作品必须具有完全知识产权，严禁抄袭。</w:t>
      </w:r>
    </w:p>
    <w:p w14:paraId="5EF15F2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根据作品报送情况，评选出若干优秀作品予以激励。优秀作品中，特等奖作品不超过10%、一等奖作品不超过20%、二等奖作品不超过30%，其余为三等奖作品。</w:t>
      </w:r>
    </w:p>
    <w:p w14:paraId="36AC4536">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baseline"/>
        <w:rPr>
          <w:rFonts w:ascii="仿宋_GB2312" w:hAnsi="仿宋" w:eastAsia="仿宋_GB2312"/>
          <w:bCs/>
          <w:sz w:val="32"/>
          <w:szCs w:val="32"/>
        </w:rPr>
      </w:pPr>
      <w:r>
        <w:rPr>
          <w:rFonts w:hint="eastAsia" w:ascii="Times New Roman" w:hAnsi="Times New Roman" w:eastAsia="仿宋_GB2312" w:cs="Times New Roman"/>
          <w:sz w:val="32"/>
          <w:szCs w:val="32"/>
          <w:lang w:val="en-US" w:eastAsia="zh-CN"/>
        </w:rPr>
        <w:t>3.</w:t>
      </w:r>
      <w:r>
        <w:rPr>
          <w:rFonts w:hint="eastAsia" w:ascii="仿宋_GB2312" w:hAnsi="仿宋" w:eastAsia="仿宋_GB2312"/>
          <w:bCs/>
          <w:sz w:val="32"/>
          <w:szCs w:val="32"/>
        </w:rPr>
        <w:t>“青聚AI”人工智能+专项赛</w:t>
      </w:r>
      <w:r>
        <w:rPr>
          <w:rFonts w:hint="eastAsia" w:eastAsia="仿宋_GB2312" w:cs="仿宋_GB2312"/>
          <w:color w:val="auto"/>
          <w:sz w:val="32"/>
          <w:szCs w:val="32"/>
          <w:highlight w:val="none"/>
          <w:lang w:val="en-US" w:eastAsia="zh-CN" w:bidi="ar"/>
        </w:rPr>
        <w:t>不计入团体总分，</w:t>
      </w:r>
      <w:r>
        <w:rPr>
          <w:rFonts w:hint="eastAsia" w:ascii="仿宋_GB2312" w:hAnsi="仿宋" w:eastAsia="仿宋_GB2312"/>
          <w:bCs/>
          <w:sz w:val="32"/>
          <w:szCs w:val="32"/>
          <w:highlight w:val="none"/>
        </w:rPr>
        <w:t>普通高校和职业院校不作区分。</w:t>
      </w:r>
    </w:p>
    <w:p w14:paraId="0430572E">
      <w:pPr>
        <w:spacing w:line="560" w:lineRule="exact"/>
        <w:ind w:firstLine="570"/>
        <w:rPr>
          <w:rFonts w:hint="default" w:ascii="仿宋_GB2312" w:hAnsi="仿宋" w:eastAsia="仿宋_GB2312"/>
          <w:bCs/>
          <w:sz w:val="32"/>
          <w:szCs w:val="32"/>
          <w:lang w:val="en-US" w:eastAsia="zh-CN"/>
        </w:rPr>
        <w:sectPr>
          <w:type w:val="continuous"/>
          <w:pgSz w:w="11906" w:h="16838"/>
          <w:pgMar w:top="1440" w:right="1800" w:bottom="1440" w:left="1800" w:header="851" w:footer="992" w:gutter="0"/>
          <w:cols w:space="425" w:num="1"/>
          <w:docGrid w:type="lines" w:linePitch="312" w:charSpace="0"/>
        </w:sectPr>
      </w:pPr>
      <w:r>
        <w:rPr>
          <w:rFonts w:hint="eastAsia" w:eastAsia="仿宋_GB2312"/>
          <w:bCs/>
          <w:sz w:val="32"/>
          <w:szCs w:val="32"/>
          <w:lang w:val="en-US" w:eastAsia="zh-CN"/>
        </w:rPr>
        <w:t>4</w:t>
      </w:r>
      <w:r>
        <w:rPr>
          <w:rFonts w:eastAsia="仿宋_GB2312"/>
          <w:bCs/>
          <w:sz w:val="32"/>
          <w:szCs w:val="32"/>
        </w:rPr>
        <w:t>.</w:t>
      </w:r>
      <w:r>
        <w:rPr>
          <w:rFonts w:hint="eastAsia" w:ascii="仿宋_GB2312" w:hAnsi="仿宋" w:eastAsia="仿宋_GB2312"/>
          <w:bCs/>
          <w:sz w:val="32"/>
          <w:szCs w:val="32"/>
        </w:rPr>
        <w:t>各高校“青聚AI”人工智能+专项赛参与、获奖情况，将作为“优秀组织奖”的重要参考依据。</w:t>
      </w:r>
    </w:p>
    <w:p w14:paraId="0AE4CD53">
      <w:pPr>
        <w:keepNext w:val="0"/>
        <w:keepLines w:val="0"/>
        <w:pageBreakBefore w:val="0"/>
        <w:kinsoku/>
        <w:wordWrap/>
        <w:overflowPunct/>
        <w:topLinePunct w:val="0"/>
        <w:autoSpaceDE/>
        <w:autoSpaceDN/>
        <w:bidi w:val="0"/>
        <w:spacing w:line="560" w:lineRule="exact"/>
        <w:jc w:val="both"/>
        <w:textAlignment w:val="auto"/>
        <w:rPr>
          <w:highlight w:val="none"/>
        </w:rPr>
      </w:pPr>
      <w:bookmarkStart w:id="2" w:name="_GoBack"/>
      <w:bookmarkEnd w:id="2"/>
    </w:p>
    <w:p w14:paraId="2B6EE770">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sz w:val="32"/>
          <w:szCs w:val="30"/>
          <w:highlight w:val="none"/>
        </w:rPr>
      </w:pPr>
      <w:r>
        <w:rPr>
          <w:rFonts w:hint="eastAsia" w:ascii="仿宋_GB2312" w:hAnsi="仿宋_GB2312" w:eastAsia="仿宋_GB2312" w:cs="Times New Roman"/>
          <w:bCs/>
          <w:sz w:val="32"/>
          <w:szCs w:val="32"/>
          <w:highlight w:val="none"/>
          <w:lang w:val="en-US" w:eastAsia="zh-CN"/>
        </w:rPr>
        <w:t xml:space="preserve">                 “</w:t>
      </w:r>
      <w:r>
        <w:rPr>
          <w:rFonts w:hint="default" w:ascii="Times New Roman" w:hAnsi="Times New Roman" w:eastAsia="仿宋_GB2312" w:cs="Times New Roman"/>
          <w:bCs/>
          <w:sz w:val="32"/>
          <w:szCs w:val="32"/>
          <w:highlight w:val="none"/>
          <w:lang w:val="en-US" w:eastAsia="zh-CN"/>
        </w:rPr>
        <w:t>青创北京</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2025年</w:t>
      </w:r>
      <w:r>
        <w:rPr>
          <w:rFonts w:hint="eastAsia" w:ascii="仿宋_GB2312" w:hAnsi="仿宋_GB2312" w:eastAsia="仿宋_GB2312" w:cs="Times New Roman"/>
          <w:bCs/>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挑战杯</w:t>
      </w:r>
      <w:r>
        <w:rPr>
          <w:rFonts w:hint="eastAsia" w:ascii="仿宋_GB2312" w:hAnsi="仿宋_GB2312" w:eastAsia="仿宋_GB2312" w:cs="Times New Roman"/>
          <w:bCs/>
          <w:sz w:val="32"/>
          <w:szCs w:val="32"/>
          <w:highlight w:val="none"/>
          <w:lang w:val="en-US" w:eastAsia="zh-CN"/>
        </w:rPr>
        <w:t>”</w:t>
      </w:r>
    </w:p>
    <w:p w14:paraId="47F43BBA">
      <w:pPr>
        <w:keepNext w:val="0"/>
        <w:keepLines w:val="0"/>
        <w:pageBreakBefore w:val="0"/>
        <w:kinsoku/>
        <w:wordWrap/>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sz w:val="32"/>
          <w:szCs w:val="30"/>
          <w:highlight w:val="none"/>
        </w:rPr>
      </w:pPr>
      <w:r>
        <w:rPr>
          <w:rFonts w:hint="default" w:ascii="Times New Roman" w:hAnsi="Times New Roman" w:eastAsia="仿宋_GB2312" w:cs="Times New Roman"/>
          <w:bCs/>
          <w:sz w:val="32"/>
          <w:szCs w:val="32"/>
          <w:highlight w:val="none"/>
          <w:lang w:val="en-US" w:eastAsia="zh-CN"/>
        </w:rPr>
        <w:t>首都大学生课外学术科技作品</w:t>
      </w:r>
      <w:r>
        <w:rPr>
          <w:rFonts w:hint="eastAsia" w:eastAsia="仿宋_GB2312" w:cs="Times New Roman"/>
          <w:bCs/>
          <w:sz w:val="32"/>
          <w:szCs w:val="32"/>
          <w:highlight w:val="none"/>
          <w:lang w:val="en-US" w:eastAsia="zh-CN"/>
        </w:rPr>
        <w:t>竞赛</w:t>
      </w:r>
      <w:r>
        <w:rPr>
          <w:rFonts w:hint="default" w:ascii="Times New Roman" w:hAnsi="Times New Roman" w:eastAsia="仿宋_GB2312" w:cs="Times New Roman"/>
          <w:sz w:val="32"/>
          <w:szCs w:val="30"/>
          <w:highlight w:val="none"/>
        </w:rPr>
        <w:t>组委会</w:t>
      </w:r>
    </w:p>
    <w:p w14:paraId="0B921B7F">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2025</w:t>
      </w:r>
      <w:r>
        <w:rPr>
          <w:rFonts w:hint="eastAsia" w:ascii="仿宋_GB2312" w:hAnsi="仿宋_GB2312" w:eastAsia="仿宋_GB2312" w:cs="仿宋_GB2312"/>
          <w:sz w:val="32"/>
          <w:szCs w:val="32"/>
          <w:highlight w:val="none"/>
          <w:lang w:val="en-US" w:eastAsia="zh-CN"/>
        </w:rPr>
        <w:t>年</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月</w:t>
      </w:r>
    </w:p>
    <w:p w14:paraId="0F62CE7C"/>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4C6E57-3759-466F-86C5-637D6BA6CDA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EC49198-2AF5-41F1-BB69-19E66966B6BA}"/>
  </w:font>
  <w:font w:name="楷体_GB2312">
    <w:altName w:val="楷体"/>
    <w:panose1 w:val="02010609030101010101"/>
    <w:charset w:val="86"/>
    <w:family w:val="auto"/>
    <w:pitch w:val="default"/>
    <w:sig w:usb0="00000000" w:usb1="00000000" w:usb2="00000000" w:usb3="00000000" w:csb0="00040000" w:csb1="00000000"/>
    <w:embedRegular r:id="rId3" w:fontKey="{FBCE7FD5-8942-47A6-BA2D-140411590A57}"/>
  </w:font>
  <w:font w:name="仿宋_GB2312">
    <w:altName w:val="仿宋"/>
    <w:panose1 w:val="02010609030101010101"/>
    <w:charset w:val="86"/>
    <w:family w:val="modern"/>
    <w:pitch w:val="default"/>
    <w:sig w:usb0="00000000" w:usb1="00000000" w:usb2="00000000" w:usb3="00000000" w:csb0="00040000" w:csb1="00000000"/>
    <w:embedRegular r:id="rId4" w:fontKey="{92C8BAB4-364B-4039-B57D-96147C515DCE}"/>
  </w:font>
  <w:font w:name="方正小标宋简体">
    <w:panose1 w:val="02000000000000000000"/>
    <w:charset w:val="86"/>
    <w:family w:val="auto"/>
    <w:pitch w:val="default"/>
    <w:sig w:usb0="A00002BF" w:usb1="184F6CFA" w:usb2="00000012" w:usb3="00000000" w:csb0="00040001" w:csb1="00000000"/>
    <w:embedRegular r:id="rId5" w:fontKey="{30FE5865-1232-4E84-A150-176A6152638E}"/>
  </w:font>
  <w:font w:name="仿宋">
    <w:panose1 w:val="02010609060101010101"/>
    <w:charset w:val="86"/>
    <w:family w:val="modern"/>
    <w:pitch w:val="default"/>
    <w:sig w:usb0="800002BF" w:usb1="38CF7CFA" w:usb2="00000016" w:usb3="00000000" w:csb0="00040001" w:csb1="00000000"/>
    <w:embedRegular r:id="rId6" w:fontKey="{FF644C9D-D3E2-4347-9A39-0F44C8FBEDCE}"/>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kZTM5OTU0MmM2OTY1OWU4NzEyZWIyODMyNTc1ZTUifQ=="/>
  </w:docVars>
  <w:rsids>
    <w:rsidRoot w:val="00000000"/>
    <w:rsid w:val="068C7C4C"/>
    <w:rsid w:val="07B231CC"/>
    <w:rsid w:val="095A2369"/>
    <w:rsid w:val="21DF0AB8"/>
    <w:rsid w:val="2895052E"/>
    <w:rsid w:val="2A642E9C"/>
    <w:rsid w:val="39A67796"/>
    <w:rsid w:val="423A727D"/>
    <w:rsid w:val="528D555C"/>
    <w:rsid w:val="5A933705"/>
    <w:rsid w:val="6043319F"/>
    <w:rsid w:val="6D4A1839"/>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样式2"/>
    <w:basedOn w:val="1"/>
    <w:qFormat/>
    <w:uiPriority w:val="0"/>
    <w:pPr>
      <w:kinsoku/>
      <w:autoSpaceDE/>
      <w:autoSpaceDN/>
      <w:spacing w:line="560" w:lineRule="exact"/>
      <w:ind w:firstLine="640" w:firstLineChars="200"/>
      <w:jc w:val="both"/>
    </w:pPr>
    <w:rPr>
      <w:rFonts w:hint="eastAsia" w:ascii="黑体" w:hAnsi="黑体" w:eastAsia="黑体" w:cs="黑体"/>
      <w:sz w:val="32"/>
      <w:szCs w:val="32"/>
    </w:rPr>
  </w:style>
  <w:style w:type="paragraph" w:customStyle="1" w:styleId="6">
    <w:name w:val="样式3"/>
    <w:basedOn w:val="1"/>
    <w:qFormat/>
    <w:uiPriority w:val="0"/>
    <w:pPr>
      <w:kinsoku/>
      <w:autoSpaceDE/>
      <w:autoSpaceDN/>
      <w:spacing w:line="560" w:lineRule="exact"/>
      <w:ind w:firstLine="640" w:firstLineChars="200"/>
      <w:jc w:val="both"/>
    </w:pPr>
    <w:rPr>
      <w:rFonts w:hint="eastAsia" w:ascii="楷体_GB2312" w:hAnsi="楷体_GB2312" w:eastAsia="楷体_GB2312" w:cs="楷体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1457</Words>
  <Characters>1522</Characters>
  <Lines>0</Lines>
  <Paragraphs>0</Paragraphs>
  <TotalTime>1</TotalTime>
  <ScaleCrop>false</ScaleCrop>
  <LinksUpToDate>false</LinksUpToDate>
  <CharactersWithSpaces>1568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2025-02-27T08:41:00Z</dcterms:created>
  <dc:creator>Lenovo</dc:creator>
  <cp:lastModifiedBy>孙宏皓</cp:lastModifiedBy>
  <dcterms:modified xsi:type="dcterms:W3CDTF">2025-03-17T08:28:03Z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12EBCC86AD8746B7AC695202908F16C1_12</vt:lpwstr>
  </property>
</Properties>
</file>